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7AE" w:rsidRPr="00783080" w:rsidRDefault="00DE27AE" w:rsidP="00DE27AE">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F20F45">
        <w:rPr>
          <w:rFonts w:ascii="Arial" w:eastAsia="宋体" w:hAnsi="Arial" w:cs="Arial"/>
          <w:b/>
          <w:sz w:val="24"/>
          <w:lang w:eastAsia="zh-CN"/>
        </w:rPr>
        <w:t>5</w:t>
      </w:r>
      <w:r w:rsidR="00707604">
        <w:rPr>
          <w:rFonts w:ascii="Arial" w:eastAsia="宋体"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200</w:t>
      </w:r>
      <w:r w:rsidR="002D3C34">
        <w:rPr>
          <w:rFonts w:ascii="Arial" w:eastAsia="宋体" w:hAnsi="Arial"/>
          <w:b/>
          <w:sz w:val="24"/>
          <w:lang w:eastAsia="zh-CN"/>
        </w:rPr>
        <w:t>6658</w:t>
      </w:r>
      <w:bookmarkStart w:id="0" w:name="_GoBack"/>
      <w:bookmarkEnd w:id="0"/>
    </w:p>
    <w:p w:rsidR="00226A6A" w:rsidRPr="00707604" w:rsidRDefault="00901A84" w:rsidP="00973D39">
      <w:pPr>
        <w:tabs>
          <w:tab w:val="left" w:pos="3106"/>
          <w:tab w:val="center" w:pos="4536"/>
          <w:tab w:val="right" w:pos="9072"/>
        </w:tabs>
        <w:jc w:val="both"/>
        <w:rPr>
          <w:rFonts w:ascii="Arial" w:eastAsia="宋体" w:hAnsi="Arial"/>
          <w:b/>
          <w:sz w:val="24"/>
          <w:lang w:val="en-GB" w:eastAsia="zh-CN"/>
        </w:rPr>
      </w:pPr>
      <w:r>
        <w:rPr>
          <w:rFonts w:ascii="Arial" w:eastAsia="宋体" w:hAnsi="Arial"/>
          <w:b/>
          <w:sz w:val="24"/>
          <w:lang w:eastAsia="zh-CN"/>
        </w:rPr>
        <w:t>Electronic</w:t>
      </w:r>
      <w:r w:rsidR="00707604" w:rsidRPr="00707604">
        <w:rPr>
          <w:rFonts w:ascii="Arial" w:eastAsia="宋体" w:hAnsi="Arial"/>
          <w:b/>
          <w:sz w:val="24"/>
          <w:lang w:eastAsia="zh-CN"/>
        </w:rPr>
        <w:t xml:space="preserve"> Meeting, </w:t>
      </w:r>
      <w:r w:rsidR="00F20F45">
        <w:rPr>
          <w:rFonts w:ascii="Arial" w:eastAsia="宋体" w:hAnsi="Arial"/>
          <w:b/>
          <w:sz w:val="24"/>
          <w:lang w:eastAsia="zh-CN"/>
        </w:rPr>
        <w:t>25</w:t>
      </w:r>
      <w:r w:rsidR="00707604" w:rsidRPr="00707604">
        <w:rPr>
          <w:rFonts w:ascii="Arial" w:eastAsia="宋体" w:hAnsi="Arial"/>
          <w:b/>
          <w:sz w:val="24"/>
          <w:lang w:eastAsia="zh-CN"/>
        </w:rPr>
        <w:t xml:space="preserve">th </w:t>
      </w:r>
      <w:r w:rsidR="00F20F45">
        <w:rPr>
          <w:rFonts w:ascii="Arial" w:eastAsia="宋体" w:hAnsi="Arial"/>
          <w:b/>
          <w:sz w:val="24"/>
          <w:lang w:eastAsia="zh-CN"/>
        </w:rPr>
        <w:t>May</w:t>
      </w:r>
      <w:r w:rsidR="00707604" w:rsidRPr="00707604">
        <w:rPr>
          <w:rFonts w:ascii="Arial" w:eastAsia="宋体" w:hAnsi="Arial"/>
          <w:b/>
          <w:sz w:val="24"/>
          <w:lang w:eastAsia="zh-CN"/>
        </w:rPr>
        <w:t xml:space="preserve"> - </w:t>
      </w:r>
      <w:r w:rsidR="00F20F45">
        <w:rPr>
          <w:rFonts w:ascii="Arial" w:eastAsia="宋体" w:hAnsi="Arial"/>
          <w:b/>
          <w:sz w:val="24"/>
          <w:lang w:eastAsia="zh-CN"/>
        </w:rPr>
        <w:t>5</w:t>
      </w:r>
      <w:r w:rsidR="00707604" w:rsidRPr="00707604">
        <w:rPr>
          <w:rFonts w:ascii="Arial" w:eastAsia="宋体" w:hAnsi="Arial"/>
          <w:b/>
          <w:sz w:val="24"/>
          <w:lang w:eastAsia="zh-CN"/>
        </w:rPr>
        <w:t xml:space="preserve">th </w:t>
      </w:r>
      <w:r w:rsidR="00F20F45">
        <w:rPr>
          <w:rFonts w:ascii="Arial" w:eastAsia="宋体" w:hAnsi="Arial"/>
          <w:b/>
          <w:sz w:val="24"/>
          <w:lang w:eastAsia="zh-CN"/>
        </w:rPr>
        <w:t>Jun</w:t>
      </w:r>
      <w:r w:rsidR="00A95604">
        <w:rPr>
          <w:rFonts w:ascii="Arial" w:eastAsia="宋体" w:hAnsi="Arial"/>
          <w:b/>
          <w:sz w:val="24"/>
          <w:lang w:eastAsia="zh-CN"/>
        </w:rPr>
        <w:t>,</w:t>
      </w:r>
      <w:r w:rsidR="00707604" w:rsidRPr="00707604">
        <w:rPr>
          <w:rFonts w:ascii="Arial" w:eastAsia="宋体" w:hAnsi="Arial"/>
          <w:b/>
          <w:sz w:val="24"/>
          <w:lang w:eastAsia="zh-CN"/>
        </w:rPr>
        <w:t xml:space="preserve"> 2020</w:t>
      </w:r>
    </w:p>
    <w:p w:rsidR="00973D39" w:rsidRPr="007D5E3C" w:rsidRDefault="00973D39" w:rsidP="00526E88">
      <w:pPr>
        <w:tabs>
          <w:tab w:val="left" w:pos="420"/>
          <w:tab w:val="left" w:pos="840"/>
          <w:tab w:val="left" w:pos="1260"/>
          <w:tab w:val="left" w:pos="1680"/>
          <w:tab w:val="left" w:pos="2100"/>
          <w:tab w:val="left" w:pos="2520"/>
        </w:tabs>
        <w:jc w:val="both"/>
        <w:rPr>
          <w:rFonts w:ascii="Arial" w:eastAsia="宋体" w:hAnsi="Arial"/>
          <w:b/>
          <w:sz w:val="24"/>
          <w:lang w:eastAsia="zh-CN"/>
        </w:rPr>
      </w:pPr>
    </w:p>
    <w:p w:rsidR="00226A6A" w:rsidRPr="005342EA" w:rsidRDefault="00226A6A" w:rsidP="00226A6A">
      <w:pPr>
        <w:pStyle w:val="Header"/>
        <w:tabs>
          <w:tab w:val="clear" w:pos="4536"/>
          <w:tab w:val="left" w:pos="1800"/>
        </w:tabs>
        <w:spacing w:after="60"/>
        <w:ind w:left="1800" w:hanging="1800"/>
        <w:jc w:val="both"/>
        <w:rPr>
          <w:rFonts w:eastAsia="宋体"/>
          <w:sz w:val="24"/>
          <w:lang w:val="en-US" w:eastAsia="zh-CN"/>
        </w:rPr>
      </w:pPr>
      <w:r w:rsidRPr="00107E1B">
        <w:rPr>
          <w:sz w:val="24"/>
        </w:rPr>
        <w:t>Source:</w:t>
      </w:r>
      <w:r w:rsidRPr="00107E1B">
        <w:rPr>
          <w:sz w:val="24"/>
        </w:rPr>
        <w:tab/>
      </w:r>
      <w:r w:rsidR="005342EA">
        <w:rPr>
          <w:rFonts w:eastAsia="宋体"/>
          <w:sz w:val="24"/>
          <w:lang w:val="en-US" w:eastAsia="zh-CN"/>
        </w:rPr>
        <w:t>ZTE Corporation</w:t>
      </w:r>
    </w:p>
    <w:p w:rsidR="00226A6A" w:rsidRPr="005342EA" w:rsidRDefault="00226A6A" w:rsidP="00226A6A">
      <w:pPr>
        <w:pStyle w:val="Header"/>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621E03" w:rsidRPr="00621E03">
        <w:rPr>
          <w:rFonts w:eastAsia="宋体"/>
          <w:sz w:val="24"/>
          <w:lang w:val="en-US" w:eastAsia="zh-CN"/>
        </w:rPr>
        <w:t>On introducing NE-DC combinations into specs</w:t>
      </w:r>
    </w:p>
    <w:p w:rsidR="00226A6A" w:rsidRPr="005342EA" w:rsidRDefault="00226A6A" w:rsidP="00226A6A">
      <w:pPr>
        <w:pStyle w:val="Header"/>
        <w:tabs>
          <w:tab w:val="clear" w:pos="4536"/>
          <w:tab w:val="clear" w:pos="9072"/>
          <w:tab w:val="left" w:pos="1800"/>
          <w:tab w:val="left" w:pos="3825"/>
        </w:tabs>
        <w:spacing w:after="60"/>
        <w:jc w:val="both"/>
        <w:rPr>
          <w:rFonts w:eastAsia="宋体"/>
          <w:sz w:val="24"/>
          <w:lang w:val="en-US" w:eastAsia="zh-CN"/>
        </w:rPr>
      </w:pPr>
      <w:r w:rsidRPr="00253F46">
        <w:rPr>
          <w:sz w:val="24"/>
        </w:rPr>
        <w:t>Agenda Item:</w:t>
      </w:r>
      <w:r w:rsidRPr="00253F46">
        <w:rPr>
          <w:sz w:val="24"/>
        </w:rPr>
        <w:tab/>
      </w:r>
      <w:r w:rsidR="00621E03">
        <w:rPr>
          <w:rFonts w:eastAsia="宋体"/>
          <w:sz w:val="24"/>
          <w:lang w:val="en-US" w:eastAsia="zh-CN"/>
        </w:rPr>
        <w:t>4.1</w:t>
      </w:r>
    </w:p>
    <w:p w:rsidR="00226A6A" w:rsidRPr="00722CE4" w:rsidRDefault="00226A6A" w:rsidP="00226A6A">
      <w:pPr>
        <w:pStyle w:val="Header"/>
        <w:tabs>
          <w:tab w:val="left" w:pos="1800"/>
        </w:tabs>
        <w:snapToGrid w:val="0"/>
        <w:spacing w:after="240"/>
        <w:jc w:val="both"/>
        <w:rPr>
          <w:rFonts w:eastAsia="宋体"/>
          <w:sz w:val="24"/>
          <w:lang w:val="en-US" w:eastAsia="zh-CN"/>
        </w:rPr>
      </w:pPr>
      <w:r w:rsidRPr="00E94627">
        <w:rPr>
          <w:sz w:val="24"/>
        </w:rPr>
        <w:t>Document for:</w:t>
      </w:r>
      <w:r w:rsidRPr="00E94627">
        <w:rPr>
          <w:sz w:val="24"/>
        </w:rPr>
        <w:tab/>
      </w:r>
      <w:r w:rsidR="00FF18B3">
        <w:rPr>
          <w:rFonts w:eastAsia="宋体"/>
          <w:sz w:val="24"/>
          <w:lang w:val="en-US" w:eastAsia="zh-CN"/>
        </w:rPr>
        <w:t>Dis</w:t>
      </w:r>
      <w:r w:rsidR="00722CE4">
        <w:rPr>
          <w:rFonts w:eastAsia="宋体"/>
          <w:sz w:val="24"/>
          <w:lang w:val="en-US" w:eastAsia="zh-CN"/>
        </w:rPr>
        <w:t>c</w:t>
      </w:r>
      <w:r w:rsidR="00FF18B3">
        <w:rPr>
          <w:rFonts w:eastAsia="宋体"/>
          <w:sz w:val="24"/>
          <w:lang w:val="en-US" w:eastAsia="zh-CN"/>
        </w:rPr>
        <w:t>u</w:t>
      </w:r>
      <w:r w:rsidR="00722CE4">
        <w:rPr>
          <w:rFonts w:eastAsia="宋体"/>
          <w:sz w:val="24"/>
          <w:lang w:val="en-US" w:eastAsia="zh-CN"/>
        </w:rPr>
        <w:t>ssion</w:t>
      </w:r>
    </w:p>
    <w:p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rsidR="00517A56" w:rsidRDefault="00706766"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 xml:space="preserve">In RAN4#94bis-e, a WF was agreed on introducing NE-DC band combinations into </w:t>
      </w:r>
      <w:r w:rsidR="001334EF">
        <w:rPr>
          <w:rFonts w:eastAsia="宋体"/>
          <w:sz w:val="21"/>
          <w:szCs w:val="21"/>
          <w:lang w:val="en-US" w:eastAsia="zh-CN"/>
        </w:rPr>
        <w:t xml:space="preserve">Rel-17 </w:t>
      </w:r>
      <w:r>
        <w:rPr>
          <w:rFonts w:eastAsia="宋体"/>
          <w:sz w:val="21"/>
          <w:szCs w:val="21"/>
          <w:lang w:val="en-US" w:eastAsia="zh-CN"/>
        </w:rPr>
        <w:t>specs</w:t>
      </w:r>
      <w:r w:rsidR="00D6096E">
        <w:rPr>
          <w:rFonts w:eastAsia="宋体"/>
          <w:sz w:val="21"/>
          <w:szCs w:val="21"/>
          <w:lang w:val="en-US" w:eastAsia="zh-CN"/>
        </w:rPr>
        <w:t xml:space="preserve"> [1]</w:t>
      </w:r>
      <w:r>
        <w:rPr>
          <w:rFonts w:eastAsia="宋体"/>
          <w:sz w:val="21"/>
          <w:szCs w:val="21"/>
          <w:lang w:val="en-US" w:eastAsia="zh-CN"/>
        </w:rPr>
        <w:t>. Technically there is no open issue, but the main focus is related to the procedure aspect.</w:t>
      </w:r>
      <w:r w:rsidR="003845B4">
        <w:rPr>
          <w:rFonts w:eastAsia="宋体"/>
          <w:sz w:val="21"/>
          <w:szCs w:val="21"/>
          <w:lang w:val="en-US" w:eastAsia="zh-CN"/>
        </w:rPr>
        <w:t xml:space="preserve"> </w:t>
      </w:r>
    </w:p>
    <w:p w:rsidR="0019214A" w:rsidRPr="0019214A" w:rsidRDefault="001A534B"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In this contribution, the two open issues are discussed and options are recommended accordingly.</w:t>
      </w:r>
    </w:p>
    <w:p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36F27">
        <w:rPr>
          <w:rFonts w:eastAsia="宋体" w:hint="eastAsia"/>
          <w:lang w:eastAsia="zh-CN"/>
        </w:rPr>
        <w:t>Discussion</w:t>
      </w:r>
    </w:p>
    <w:p w:rsidR="003A1B77" w:rsidRDefault="00A42EDA" w:rsidP="009B2891">
      <w:pPr>
        <w:pStyle w:val="BodyText"/>
        <w:tabs>
          <w:tab w:val="num" w:pos="226"/>
          <w:tab w:val="num" w:pos="284"/>
          <w:tab w:val="left" w:pos="5103"/>
        </w:tabs>
        <w:snapToGrid w:val="0"/>
        <w:rPr>
          <w:rFonts w:eastAsia="宋体"/>
          <w:bCs/>
          <w:sz w:val="21"/>
          <w:szCs w:val="21"/>
          <w:lang w:val="en-GB" w:eastAsia="zh-CN"/>
        </w:rPr>
      </w:pPr>
      <w:r>
        <w:rPr>
          <w:rFonts w:eastAsia="宋体"/>
          <w:bCs/>
          <w:noProof/>
          <w:sz w:val="21"/>
          <w:szCs w:val="21"/>
          <w:lang w:val="en-US" w:eastAsia="zh-CN"/>
        </w:rPr>
        <w:drawing>
          <wp:inline distT="0" distB="0" distL="0" distR="0" wp14:anchorId="49B3F2B5">
            <wp:extent cx="6295924" cy="31445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55865" cy="3174474"/>
                    </a:xfrm>
                    <a:prstGeom prst="rect">
                      <a:avLst/>
                    </a:prstGeom>
                    <a:noFill/>
                  </pic:spPr>
                </pic:pic>
              </a:graphicData>
            </a:graphic>
          </wp:inline>
        </w:drawing>
      </w:r>
    </w:p>
    <w:p w:rsidR="00A42EDA" w:rsidRDefault="00A42EDA" w:rsidP="00A42EDA">
      <w:pPr>
        <w:pStyle w:val="BodyText"/>
        <w:tabs>
          <w:tab w:val="num" w:pos="226"/>
          <w:tab w:val="num" w:pos="284"/>
          <w:tab w:val="left" w:pos="5103"/>
        </w:tabs>
        <w:snapToGrid w:val="0"/>
        <w:jc w:val="center"/>
        <w:rPr>
          <w:rFonts w:eastAsia="宋体"/>
          <w:bCs/>
          <w:sz w:val="21"/>
          <w:szCs w:val="21"/>
          <w:lang w:val="en-GB" w:eastAsia="zh-CN"/>
        </w:rPr>
      </w:pPr>
      <w:r>
        <w:rPr>
          <w:rFonts w:eastAsia="宋体"/>
          <w:bCs/>
          <w:sz w:val="21"/>
          <w:szCs w:val="21"/>
          <w:lang w:val="en-GB" w:eastAsia="zh-CN"/>
        </w:rPr>
        <w:t>Fig. 1 WF on introducing NE-DC band combinations</w:t>
      </w:r>
    </w:p>
    <w:p w:rsidR="00073F49" w:rsidRDefault="00DE6F61"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As discussed in the previous meeting, </w:t>
      </w:r>
      <w:r w:rsidR="00564299">
        <w:rPr>
          <w:rFonts w:eastAsia="宋体"/>
          <w:bCs/>
          <w:sz w:val="21"/>
          <w:szCs w:val="21"/>
          <w:lang w:val="en-GB" w:eastAsia="zh-CN"/>
        </w:rPr>
        <w:t xml:space="preserve">one of the main targets is to share the workload between EN-DC and NE-DC as much as possible, both technically and from the procedure aspect. </w:t>
      </w:r>
      <w:r w:rsidR="00073F49">
        <w:rPr>
          <w:rFonts w:eastAsia="宋体"/>
          <w:bCs/>
          <w:sz w:val="21"/>
          <w:szCs w:val="21"/>
          <w:lang w:val="en-GB" w:eastAsia="zh-CN"/>
        </w:rPr>
        <w:t>Accordingly the proposed way forward is shown in Fig. 1.</w:t>
      </w:r>
    </w:p>
    <w:p w:rsidR="00811BE6" w:rsidRDefault="00073F49"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F</w:t>
      </w:r>
      <w:r w:rsidR="00D322D1">
        <w:rPr>
          <w:rFonts w:eastAsia="宋体"/>
          <w:bCs/>
          <w:sz w:val="21"/>
          <w:szCs w:val="21"/>
          <w:lang w:val="en-GB" w:eastAsia="zh-CN"/>
        </w:rPr>
        <w:t xml:space="preserve">or these band combinations with EN-DC configuration </w:t>
      </w:r>
      <w:r>
        <w:rPr>
          <w:rFonts w:eastAsia="宋体"/>
          <w:bCs/>
          <w:sz w:val="21"/>
          <w:szCs w:val="21"/>
          <w:lang w:val="en-GB" w:eastAsia="zh-CN"/>
        </w:rPr>
        <w:t>which can be</w:t>
      </w:r>
      <w:r w:rsidR="00D322D1">
        <w:rPr>
          <w:rFonts w:eastAsia="宋体"/>
          <w:bCs/>
          <w:sz w:val="21"/>
          <w:szCs w:val="21"/>
          <w:lang w:val="en-GB" w:eastAsia="zh-CN"/>
        </w:rPr>
        <w:t xml:space="preserve"> captured in a Rel-16 basket WI, the first thing to do is to extend the scope of the basket WI to cover both EN-DC and NE-DC configurations, then </w:t>
      </w:r>
      <w:r>
        <w:rPr>
          <w:rFonts w:eastAsia="宋体"/>
          <w:bCs/>
          <w:sz w:val="21"/>
          <w:szCs w:val="21"/>
          <w:lang w:val="en-GB" w:eastAsia="zh-CN"/>
        </w:rPr>
        <w:t xml:space="preserve">check whether or not the corresponding EN-DC is specified in Rel-16. If </w:t>
      </w:r>
      <w:r w:rsidR="00EF7A6F">
        <w:rPr>
          <w:rFonts w:eastAsia="宋体"/>
          <w:bCs/>
          <w:sz w:val="21"/>
          <w:szCs w:val="21"/>
          <w:lang w:val="en-GB" w:eastAsia="zh-CN"/>
        </w:rPr>
        <w:t>already specified, then the NE-DC</w:t>
      </w:r>
      <w:r w:rsidR="00882A93">
        <w:rPr>
          <w:rFonts w:eastAsia="宋体"/>
          <w:bCs/>
          <w:sz w:val="21"/>
          <w:szCs w:val="21"/>
          <w:lang w:val="en-GB" w:eastAsia="zh-CN"/>
        </w:rPr>
        <w:t xml:space="preserve"> configuration needs to be requested, and can be captured into specs directly with one d</w:t>
      </w:r>
      <w:r w:rsidR="00052DCF">
        <w:rPr>
          <w:rFonts w:eastAsia="宋体"/>
          <w:bCs/>
          <w:sz w:val="21"/>
          <w:szCs w:val="21"/>
          <w:lang w:val="en-GB" w:eastAsia="zh-CN"/>
        </w:rPr>
        <w:t>raft CR, and no TP is required. But one issue is that if both EN-DC and NE-DC are requested, however not completed in Rel-16, then there are two options to complete the works:</w:t>
      </w:r>
    </w:p>
    <w:p w:rsidR="00052DCF" w:rsidRPr="00052DCF" w:rsidRDefault="00052DCF" w:rsidP="00052DCF">
      <w:pPr>
        <w:pStyle w:val="BodyText"/>
        <w:numPr>
          <w:ilvl w:val="0"/>
          <w:numId w:val="30"/>
        </w:numPr>
        <w:tabs>
          <w:tab w:val="num" w:pos="284"/>
          <w:tab w:val="left" w:pos="5103"/>
        </w:tabs>
        <w:snapToGrid w:val="0"/>
        <w:rPr>
          <w:rFonts w:eastAsia="宋体"/>
          <w:bCs/>
          <w:i/>
          <w:sz w:val="21"/>
          <w:szCs w:val="21"/>
          <w:lang w:val="en-GB" w:eastAsia="zh-CN"/>
        </w:rPr>
      </w:pPr>
      <w:r w:rsidRPr="00052DCF">
        <w:rPr>
          <w:rFonts w:eastAsia="宋体"/>
          <w:bCs/>
          <w:i/>
          <w:sz w:val="21"/>
          <w:szCs w:val="21"/>
          <w:lang w:val="en-GB" w:eastAsia="zh-CN"/>
        </w:rPr>
        <w:t>Option1: RAN4 shall complete the EN-DC first based on basket WI approach, i.e., complete specific requirements in the form of TP (i.e., ΔTIB,c, ΔRIB,c, UE co-existence and MSD), NE-DC can be directly introduced into the specs by draft CRs without TP to TR.</w:t>
      </w:r>
    </w:p>
    <w:p w:rsidR="00052DCF" w:rsidRDefault="00052DCF" w:rsidP="00052DCF">
      <w:pPr>
        <w:pStyle w:val="BodyText"/>
        <w:numPr>
          <w:ilvl w:val="0"/>
          <w:numId w:val="30"/>
        </w:numPr>
        <w:tabs>
          <w:tab w:val="num" w:pos="284"/>
          <w:tab w:val="left" w:pos="5103"/>
        </w:tabs>
        <w:snapToGrid w:val="0"/>
        <w:rPr>
          <w:rFonts w:eastAsia="宋体"/>
          <w:bCs/>
          <w:sz w:val="21"/>
          <w:szCs w:val="21"/>
          <w:lang w:val="en-GB" w:eastAsia="zh-CN"/>
        </w:rPr>
      </w:pPr>
      <w:r w:rsidRPr="00052DCF">
        <w:rPr>
          <w:rFonts w:eastAsia="宋体"/>
          <w:bCs/>
          <w:i/>
          <w:sz w:val="21"/>
          <w:szCs w:val="21"/>
          <w:lang w:val="en-GB" w:eastAsia="zh-CN"/>
        </w:rPr>
        <w:lastRenderedPageBreak/>
        <w:t>Option2: RAN4 could complete both EN-DC and NE-DC combinations at the same time by one TP to TR including both EN-DC and NE-DC combinations; The TP’s format depends on the TR’s template</w:t>
      </w:r>
      <w:r w:rsidRPr="00052DCF">
        <w:rPr>
          <w:rFonts w:eastAsia="宋体"/>
          <w:bCs/>
          <w:sz w:val="21"/>
          <w:szCs w:val="21"/>
          <w:lang w:val="en-GB" w:eastAsia="zh-CN"/>
        </w:rPr>
        <w:t>.</w:t>
      </w:r>
    </w:p>
    <w:p w:rsidR="003A1B77" w:rsidRDefault="00052DCF"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Obviously, our target is to share the workload of EN-DC and NE-DC as much as possible. Since both configurations are requested, then it is better to complete them at the same time.</w:t>
      </w:r>
    </w:p>
    <w:p w:rsidR="00052DCF" w:rsidRDefault="00052DCF" w:rsidP="009B2891">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1</w:t>
      </w:r>
      <w:r w:rsidRPr="009C0ACA">
        <w:rPr>
          <w:rFonts w:eastAsia="宋体"/>
          <w:b/>
          <w:bCs/>
          <w:sz w:val="21"/>
          <w:szCs w:val="21"/>
          <w:lang w:val="en-GB" w:eastAsia="zh-CN"/>
        </w:rPr>
        <w:t>:</w:t>
      </w:r>
      <w:r>
        <w:rPr>
          <w:rFonts w:eastAsia="宋体"/>
          <w:b/>
          <w:bCs/>
          <w:sz w:val="21"/>
          <w:szCs w:val="21"/>
          <w:lang w:val="en-GB" w:eastAsia="zh-CN"/>
        </w:rPr>
        <w:t xml:space="preserve"> If a band combination with both EN-DC and NE-DC configurations are requested in an basket WI extended from an existing Rel-16 basket WI, but not specified in Rel-16, then complete both EN-DC and NE-DC configurations at the same time (Option 2).</w:t>
      </w:r>
    </w:p>
    <w:p w:rsidR="00052DCF" w:rsidRPr="00052DCF" w:rsidRDefault="00052DCF"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For a new basket WI created in Rel-17, if both EN-DC and NE-DC configurations are requested at the same time, then similarly it is better to complete both at the same time.</w:t>
      </w:r>
    </w:p>
    <w:p w:rsidR="00052DCF" w:rsidRDefault="00052DCF" w:rsidP="009B2891">
      <w:pPr>
        <w:pStyle w:val="BodyText"/>
        <w:tabs>
          <w:tab w:val="num" w:pos="226"/>
          <w:tab w:val="num" w:pos="284"/>
          <w:tab w:val="left" w:pos="5103"/>
        </w:tabs>
        <w:snapToGrid w:val="0"/>
        <w:rPr>
          <w:rFonts w:eastAsia="宋体"/>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w:t>
      </w:r>
      <w:r>
        <w:rPr>
          <w:rFonts w:eastAsia="宋体"/>
          <w:b/>
          <w:bCs/>
          <w:sz w:val="21"/>
          <w:szCs w:val="21"/>
          <w:lang w:val="en-GB" w:eastAsia="zh-CN"/>
        </w:rPr>
        <w:t>2</w:t>
      </w:r>
      <w:r w:rsidRPr="009C0ACA">
        <w:rPr>
          <w:rFonts w:eastAsia="宋体"/>
          <w:b/>
          <w:bCs/>
          <w:sz w:val="21"/>
          <w:szCs w:val="21"/>
          <w:lang w:val="en-GB" w:eastAsia="zh-CN"/>
        </w:rPr>
        <w:t>:</w:t>
      </w:r>
      <w:r>
        <w:rPr>
          <w:rFonts w:eastAsia="宋体"/>
          <w:b/>
          <w:bCs/>
          <w:sz w:val="21"/>
          <w:szCs w:val="21"/>
          <w:lang w:val="en-GB" w:eastAsia="zh-CN"/>
        </w:rPr>
        <w:t xml:space="preserve"> If a band combination with both EN-DC and NE-DC co</w:t>
      </w:r>
      <w:r>
        <w:rPr>
          <w:rFonts w:eastAsia="宋体"/>
          <w:b/>
          <w:bCs/>
          <w:sz w:val="21"/>
          <w:szCs w:val="21"/>
          <w:lang w:val="en-GB" w:eastAsia="zh-CN"/>
        </w:rPr>
        <w:t>nfigurations are requested in a</w:t>
      </w:r>
      <w:r>
        <w:rPr>
          <w:rFonts w:eastAsia="宋体"/>
          <w:b/>
          <w:bCs/>
          <w:sz w:val="21"/>
          <w:szCs w:val="21"/>
          <w:lang w:val="en-GB" w:eastAsia="zh-CN"/>
        </w:rPr>
        <w:t xml:space="preserve"> basket WI </w:t>
      </w:r>
      <w:r>
        <w:rPr>
          <w:rFonts w:eastAsia="宋体"/>
          <w:b/>
          <w:bCs/>
          <w:sz w:val="21"/>
          <w:szCs w:val="21"/>
          <w:lang w:val="en-GB" w:eastAsia="zh-CN"/>
        </w:rPr>
        <w:t>created in</w:t>
      </w:r>
      <w:r>
        <w:rPr>
          <w:rFonts w:eastAsia="宋体"/>
          <w:b/>
          <w:bCs/>
          <w:sz w:val="21"/>
          <w:szCs w:val="21"/>
          <w:lang w:val="en-GB" w:eastAsia="zh-CN"/>
        </w:rPr>
        <w:t xml:space="preserve"> Rel-1</w:t>
      </w:r>
      <w:r>
        <w:rPr>
          <w:rFonts w:eastAsia="宋体"/>
          <w:b/>
          <w:bCs/>
          <w:sz w:val="21"/>
          <w:szCs w:val="21"/>
          <w:lang w:val="en-GB" w:eastAsia="zh-CN"/>
        </w:rPr>
        <w:t>7</w:t>
      </w:r>
      <w:r>
        <w:rPr>
          <w:rFonts w:eastAsia="宋体"/>
          <w:b/>
          <w:bCs/>
          <w:sz w:val="21"/>
          <w:szCs w:val="21"/>
          <w:lang w:val="en-GB" w:eastAsia="zh-CN"/>
        </w:rPr>
        <w:t>, then complete both EN-DC and NE-DC configurations at the same time (Option 2).</w:t>
      </w:r>
    </w:p>
    <w:p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Pr>
          <w:rFonts w:eastAsia="宋体"/>
          <w:lang w:val="en-US" w:eastAsia="zh-CN"/>
        </w:rPr>
        <w:t>Conclusion</w:t>
      </w:r>
    </w:p>
    <w:p w:rsidR="003E361E" w:rsidRDefault="009C0ACA" w:rsidP="009B2891">
      <w:pPr>
        <w:pStyle w:val="BodyText"/>
        <w:tabs>
          <w:tab w:val="num" w:pos="226"/>
          <w:tab w:val="num" w:pos="284"/>
          <w:tab w:val="left" w:pos="5103"/>
        </w:tabs>
        <w:snapToGrid w:val="0"/>
        <w:rPr>
          <w:rFonts w:eastAsia="宋体"/>
          <w:b/>
          <w:bCs/>
          <w:sz w:val="21"/>
          <w:szCs w:val="21"/>
          <w:lang w:val="en-GB" w:eastAsia="zh-CN"/>
        </w:rPr>
      </w:pPr>
      <w:r w:rsidRPr="009C0ACA">
        <w:rPr>
          <w:rFonts w:eastAsia="宋体"/>
          <w:bCs/>
          <w:sz w:val="21"/>
          <w:szCs w:val="21"/>
          <w:lang w:val="en-GB" w:eastAsia="zh-CN"/>
        </w:rPr>
        <w:t xml:space="preserve">In this </w:t>
      </w:r>
      <w:r>
        <w:rPr>
          <w:rFonts w:eastAsia="宋体"/>
          <w:bCs/>
          <w:sz w:val="21"/>
          <w:szCs w:val="21"/>
          <w:lang w:val="en-GB" w:eastAsia="zh-CN"/>
        </w:rPr>
        <w:t>paper, we have the following proposal</w:t>
      </w:r>
      <w:r w:rsidR="005347CE">
        <w:rPr>
          <w:rFonts w:eastAsia="宋体"/>
          <w:bCs/>
          <w:sz w:val="21"/>
          <w:szCs w:val="21"/>
          <w:lang w:val="en-GB" w:eastAsia="zh-CN"/>
        </w:rPr>
        <w:t>s</w:t>
      </w:r>
      <w:r>
        <w:rPr>
          <w:rFonts w:eastAsia="宋体"/>
          <w:bCs/>
          <w:sz w:val="21"/>
          <w:szCs w:val="21"/>
          <w:lang w:val="en-GB" w:eastAsia="zh-CN"/>
        </w:rPr>
        <w:t xml:space="preserve"> for</w:t>
      </w:r>
      <w:r w:rsidR="005347CE">
        <w:rPr>
          <w:rFonts w:eastAsia="宋体"/>
          <w:bCs/>
          <w:sz w:val="21"/>
          <w:szCs w:val="21"/>
          <w:lang w:val="en-GB" w:eastAsia="zh-CN"/>
        </w:rPr>
        <w:t xml:space="preserve"> introducing NE-DC band combinations into specs:</w:t>
      </w:r>
      <w:r>
        <w:rPr>
          <w:rFonts w:eastAsia="宋体"/>
          <w:bCs/>
          <w:sz w:val="21"/>
          <w:szCs w:val="21"/>
          <w:lang w:val="en-GB" w:eastAsia="zh-CN"/>
        </w:rPr>
        <w:t xml:space="preserve"> </w:t>
      </w:r>
    </w:p>
    <w:p w:rsidR="009C0ACA" w:rsidRDefault="005347CE" w:rsidP="00CA4C30">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1</w:t>
      </w:r>
      <w:r w:rsidRPr="009C0ACA">
        <w:rPr>
          <w:rFonts w:eastAsia="宋体"/>
          <w:b/>
          <w:bCs/>
          <w:sz w:val="21"/>
          <w:szCs w:val="21"/>
          <w:lang w:val="en-GB" w:eastAsia="zh-CN"/>
        </w:rPr>
        <w:t>:</w:t>
      </w:r>
      <w:r>
        <w:rPr>
          <w:rFonts w:eastAsia="宋体"/>
          <w:b/>
          <w:bCs/>
          <w:sz w:val="21"/>
          <w:szCs w:val="21"/>
          <w:lang w:val="en-GB" w:eastAsia="zh-CN"/>
        </w:rPr>
        <w:t xml:space="preserve"> If a band combination with both EN-DC and NE-DC configurations are requested in an basket WI extended from an existing Rel-16 basket WI, but not specified in Rel-16, then complete both EN-DC and NE-DC configurations at the same time (Option 2).</w:t>
      </w:r>
    </w:p>
    <w:p w:rsidR="005347CE" w:rsidRPr="009C0ACA" w:rsidRDefault="005347CE" w:rsidP="00CA4C30">
      <w:pPr>
        <w:pStyle w:val="BodyText"/>
        <w:tabs>
          <w:tab w:val="num" w:pos="226"/>
          <w:tab w:val="num" w:pos="284"/>
          <w:tab w:val="left" w:pos="5103"/>
        </w:tabs>
        <w:snapToGrid w:val="0"/>
        <w:rPr>
          <w:rFonts w:eastAsia="宋体"/>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2</w:t>
      </w:r>
      <w:r w:rsidRPr="009C0ACA">
        <w:rPr>
          <w:rFonts w:eastAsia="宋体"/>
          <w:b/>
          <w:bCs/>
          <w:sz w:val="21"/>
          <w:szCs w:val="21"/>
          <w:lang w:val="en-GB" w:eastAsia="zh-CN"/>
        </w:rPr>
        <w:t>:</w:t>
      </w:r>
      <w:r>
        <w:rPr>
          <w:rFonts w:eastAsia="宋体"/>
          <w:b/>
          <w:bCs/>
          <w:sz w:val="21"/>
          <w:szCs w:val="21"/>
          <w:lang w:val="en-GB" w:eastAsia="zh-CN"/>
        </w:rPr>
        <w:t xml:space="preserve"> If a band combination with both EN-DC and NE-DC configurations are requested in a basket WI created in Rel-17, then complete both EN-DC and NE-DC configurations at the same time (Option 2).</w:t>
      </w:r>
    </w:p>
    <w:p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p>
    <w:p w:rsidR="00A208FC" w:rsidRPr="00183F7C" w:rsidRDefault="00D0160F" w:rsidP="00F4106C">
      <w:pPr>
        <w:pStyle w:val="List2"/>
      </w:pPr>
      <w:r w:rsidRPr="00D0160F">
        <w:t>R</w:t>
      </w:r>
      <w:r w:rsidR="00F4106C">
        <w:t xml:space="preserve">4-2005194 </w:t>
      </w:r>
      <w:r w:rsidR="00F4106C" w:rsidRPr="00F4106C">
        <w:t>WF on introducing NE-DC combinations into specs</w:t>
      </w:r>
      <w:r w:rsidR="00F4106C">
        <w:t>, Samsung</w:t>
      </w:r>
    </w:p>
    <w:sectPr w:rsidR="00A208FC" w:rsidRPr="00183F7C"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17CC" w:rsidRDefault="009E17CC" w:rsidP="00E7784C">
      <w:r>
        <w:separator/>
      </w:r>
    </w:p>
  </w:endnote>
  <w:endnote w:type="continuationSeparator" w:id="0">
    <w:p w:rsidR="009E17CC" w:rsidRDefault="009E17CC"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CBB" w:rsidRPr="003B0AB3" w:rsidRDefault="00386CBB" w:rsidP="00CB33AF">
    <w:pPr>
      <w:pStyle w:val="Footer"/>
      <w:jc w:val="center"/>
      <w:rPr>
        <w:rFonts w:eastAsia="宋体"/>
        <w:lang w:eastAsia="zh-CN"/>
      </w:rPr>
    </w:pPr>
    <w:r>
      <w:fldChar w:fldCharType="begin"/>
    </w:r>
    <w:r>
      <w:instrText>PAGE   \* MERGEFORMAT</w:instrText>
    </w:r>
    <w:r>
      <w:fldChar w:fldCharType="separate"/>
    </w:r>
    <w:r w:rsidR="002D3C34" w:rsidRPr="002D3C34">
      <w:rPr>
        <w:noProof/>
        <w:lang w:val="zh-CN" w:eastAsia="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17CC" w:rsidRDefault="009E17CC" w:rsidP="00E7784C">
      <w:r>
        <w:separator/>
      </w:r>
    </w:p>
  </w:footnote>
  <w:footnote w:type="continuationSeparator" w:id="0">
    <w:p w:rsidR="009E17CC" w:rsidRDefault="009E17CC"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EFA176A"/>
    <w:multiLevelType w:val="hybridMultilevel"/>
    <w:tmpl w:val="E3002FC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5B4F67"/>
    <w:multiLevelType w:val="hybridMultilevel"/>
    <w:tmpl w:val="7DB2B614"/>
    <w:lvl w:ilvl="0" w:tplc="A2644544">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7"/>
  </w:num>
  <w:num w:numId="3">
    <w:abstractNumId w:val="19"/>
  </w:num>
  <w:num w:numId="4">
    <w:abstractNumId w:val="12"/>
  </w:num>
  <w:num w:numId="5">
    <w:abstractNumId w:val="15"/>
  </w:num>
  <w:num w:numId="6">
    <w:abstractNumId w:val="0"/>
  </w:num>
  <w:num w:numId="7">
    <w:abstractNumId w:val="20"/>
  </w:num>
  <w:num w:numId="8">
    <w:abstractNumId w:val="8"/>
  </w:num>
  <w:num w:numId="9">
    <w:abstractNumId w:val="6"/>
  </w:num>
  <w:num w:numId="10">
    <w:abstractNumId w:val="14"/>
  </w:num>
  <w:num w:numId="11">
    <w:abstractNumId w:val="1"/>
  </w:num>
  <w:num w:numId="12">
    <w:abstractNumId w:val="19"/>
  </w:num>
  <w:num w:numId="13">
    <w:abstractNumId w:val="19"/>
  </w:num>
  <w:num w:numId="14">
    <w:abstractNumId w:val="19"/>
  </w:num>
  <w:num w:numId="15">
    <w:abstractNumId w:val="11"/>
  </w:num>
  <w:num w:numId="16">
    <w:abstractNumId w:val="16"/>
  </w:num>
  <w:num w:numId="17">
    <w:abstractNumId w:val="19"/>
  </w:num>
  <w:num w:numId="18">
    <w:abstractNumId w:val="5"/>
  </w:num>
  <w:num w:numId="19">
    <w:abstractNumId w:val="9"/>
  </w:num>
  <w:num w:numId="20">
    <w:abstractNumId w:val="2"/>
  </w:num>
  <w:num w:numId="21">
    <w:abstractNumId w:val="10"/>
  </w:num>
  <w:num w:numId="2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8"/>
  </w:num>
  <w:num w:numId="27">
    <w:abstractNumId w:val="22"/>
  </w:num>
  <w:num w:numId="28">
    <w:abstractNumId w:val="21"/>
  </w:num>
  <w:num w:numId="29">
    <w:abstractNumId w:val="13"/>
  </w:num>
  <w:num w:numId="3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2DCF"/>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3F49"/>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87782"/>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4EF"/>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5A37"/>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34B"/>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3C34"/>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1B77"/>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7CE"/>
    <w:rsid w:val="005348E8"/>
    <w:rsid w:val="005370DC"/>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4299"/>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1E03"/>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6766"/>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93"/>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01D"/>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17CC"/>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2EDA"/>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22D1"/>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096E"/>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6F61"/>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39A9"/>
    <w:rsid w:val="00EA5A55"/>
    <w:rsid w:val="00EA60F5"/>
    <w:rsid w:val="00EA67F1"/>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A6F"/>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106C"/>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F4106C"/>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Normal"/>
    <w:uiPriority w:val="34"/>
    <w:qFormat/>
    <w:rsid w:val="00617C58"/>
    <w:pPr>
      <w:ind w:left="720"/>
    </w:pPr>
    <w:rPr>
      <w:rFonts w:eastAsia="宋体"/>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黑体"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DocumentMap">
    <w:name w:val="Document Map"/>
    <w:basedOn w:val="Normal"/>
    <w:link w:val="DocumentMapChar"/>
    <w:uiPriority w:val="99"/>
    <w:semiHidden/>
    <w:unhideWhenUsed/>
    <w:rsid w:val="007043BD"/>
    <w:rPr>
      <w:rFonts w:ascii="宋体" w:eastAsia="宋体"/>
      <w:sz w:val="18"/>
      <w:szCs w:val="18"/>
    </w:rPr>
  </w:style>
  <w:style w:type="character" w:customStyle="1" w:styleId="DocumentMapChar">
    <w:name w:val="Document Map Char"/>
    <w:link w:val="DocumentMap"/>
    <w:uiPriority w:val="99"/>
    <w:semiHidden/>
    <w:rsid w:val="007043BD"/>
    <w:rPr>
      <w:rFonts w:ascii="宋体"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宋体"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Normal"/>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6DE8ED-F0BD-4CEE-9721-4791D7275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490</Words>
  <Characters>2797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CAO</cp:lastModifiedBy>
  <cp:revision>3</cp:revision>
  <cp:lastPrinted>2015-02-02T11:17:00Z</cp:lastPrinted>
  <dcterms:created xsi:type="dcterms:W3CDTF">2020-05-15T15:39:00Z</dcterms:created>
  <dcterms:modified xsi:type="dcterms:W3CDTF">2020-05-15T15:39:00Z</dcterms:modified>
</cp:coreProperties>
</file>